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85" w:rsidRPr="00AD1885" w:rsidRDefault="003E0A0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AD1885" w:rsidRPr="00AD1885" w:rsidRDefault="003E0A0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D1885" w:rsidRPr="00AD1885" w:rsidRDefault="003E0A0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D1885" w:rsidRPr="00AD1885" w:rsidRDefault="003E0A0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AD1885" w:rsidRPr="00AD1885" w:rsidRDefault="0077687B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06-2/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D1885" w:rsidRPr="00AD1885" w:rsidRDefault="00403D88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687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3E0A05">
        <w:rPr>
          <w:rFonts w:ascii="Times New Roman" w:hAnsi="Times New Roman" w:cs="Times New Roman"/>
          <w:sz w:val="24"/>
          <w:szCs w:val="24"/>
          <w:lang w:val="sr-Cyrl-RS"/>
        </w:rPr>
        <w:t>mart</w:t>
      </w:r>
      <w:proofErr w:type="gramEnd"/>
      <w:r w:rsidR="0077687B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D1885" w:rsidRPr="00AD1885" w:rsidRDefault="003E0A0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AD1885" w:rsidRPr="00AD1885" w:rsidRDefault="00AD1885" w:rsidP="00AD18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1885" w:rsidRPr="00AD1885" w:rsidRDefault="00AD1885" w:rsidP="00AD18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1885" w:rsidRPr="00AD1885" w:rsidRDefault="003E0A05" w:rsidP="00AD1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AD1885" w:rsidRPr="00AD1885" w:rsidRDefault="0077687B" w:rsidP="00AD1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D1885" w:rsidRPr="00AD1885" w:rsidRDefault="003E0A05" w:rsidP="00AD1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77687B">
        <w:rPr>
          <w:rFonts w:ascii="Times New Roman" w:hAnsi="Times New Roman" w:cs="Times New Roman"/>
          <w:sz w:val="24"/>
          <w:szCs w:val="24"/>
          <w:lang w:val="sr-Cyrl-RS"/>
        </w:rPr>
        <w:t xml:space="preserve"> 26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7687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D1885" w:rsidRPr="00AD1885" w:rsidRDefault="00AD1885" w:rsidP="00AD18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885" w:rsidRPr="00AD1885" w:rsidRDefault="00AD1885" w:rsidP="00AD18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AD18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6E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6E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E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6E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E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945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1885" w:rsidRPr="00AD1885" w:rsidRDefault="00AD1885" w:rsidP="00403D8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1885" w:rsidRDefault="00AD1885" w:rsidP="00AD18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="00270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="00270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270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270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="00270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270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2707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270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70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270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23B2B" w:rsidRPr="00AD1885" w:rsidRDefault="00823B2B" w:rsidP="00AD18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Đuričić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1885" w:rsidRPr="00AD1885" w:rsidRDefault="00AD1885" w:rsidP="00AD18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594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D863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Mihailović</w:t>
      </w:r>
      <w:r w:rsidR="00D863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Vacić</w:t>
      </w:r>
      <w:r w:rsidR="00F817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817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F817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817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="00F817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Marinkovića</w:t>
      </w:r>
      <w:r w:rsidR="00F8170D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1885" w:rsidRPr="00AD1885" w:rsidRDefault="00AD1885" w:rsidP="00AD18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5B6F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5B6F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1885" w:rsidRDefault="00AD1885" w:rsidP="00AD18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B36B72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Grgurević</w:t>
      </w:r>
      <w:r w:rsidR="00B36B72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B36B72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B36B72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36B72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B36B72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B36B72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B36B72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 w:rsidR="00B36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Dubravka</w:t>
      </w:r>
      <w:r w:rsidR="00B36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Drakulić</w:t>
      </w:r>
      <w:r w:rsidR="00B36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B36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B36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6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B36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Starčević</w:t>
      </w:r>
      <w:r w:rsidR="00B36B72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pomoćnici</w:t>
      </w:r>
      <w:r w:rsidR="00B36B72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B36B72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B36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B36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Vučetić</w:t>
      </w:r>
      <w:r w:rsidR="00B36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6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Lucija</w:t>
      </w:r>
      <w:r w:rsidR="00B36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Dujović</w:t>
      </w:r>
      <w:r w:rsidR="00B36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="00B36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savetnici</w:t>
      </w:r>
      <w:r w:rsidR="00B36B72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36B72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B36B72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B36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</w:t>
      </w:r>
      <w:r w:rsidR="00B36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Nikčević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1F0D0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37D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7711B" w:rsidRPr="00594547" w:rsidRDefault="0037711B" w:rsidP="00AD18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01C0E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01C0E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801C0E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801C0E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uvojio</w:t>
      </w:r>
      <w:r w:rsidR="00801C0E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594547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594547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94547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94547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dnevni</w:t>
      </w:r>
      <w:r w:rsidR="00594547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red</w:t>
      </w:r>
      <w:r w:rsidR="00594547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</w:t>
      </w:r>
      <w:r w:rsidR="00594547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94547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sazivu</w:t>
      </w:r>
      <w:r w:rsidR="00594547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94547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594547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 w:rsidR="00594547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 w:rsidR="00594547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594547" w:rsidRPr="00594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94547" w:rsidRPr="00594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594547" w:rsidRPr="00594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94547" w:rsidRPr="00594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594547" w:rsidRPr="005945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594547" w:rsidRPr="00594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547" w:rsidRPr="00594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594547" w:rsidRPr="00594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4547" w:rsidRPr="00594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594547" w:rsidRPr="00594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94547" w:rsidRPr="0059454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594547" w:rsidRPr="00594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94547" w:rsidRPr="00594547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594547" w:rsidRPr="0059454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94547" w:rsidRPr="0059454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1885" w:rsidRPr="00AD1885" w:rsidRDefault="00AD1885" w:rsidP="00AD188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AD1885" w:rsidRPr="00AD1885" w:rsidRDefault="003E0A05" w:rsidP="00AD1885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AD1885" w:rsidRP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ab/>
        <w:t>1.</w:t>
      </w:r>
      <w:r w:rsidR="00B30E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april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jun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2750A0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750A0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2750A0">
        <w:rPr>
          <w:rFonts w:ascii="Times New Roman" w:hAnsi="Times New Roman" w:cs="Times New Roman"/>
          <w:sz w:val="24"/>
          <w:szCs w:val="24"/>
          <w:lang w:val="sr-Cyrl-CS"/>
        </w:rPr>
        <w:t xml:space="preserve"> 022537/18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750A0">
        <w:rPr>
          <w:rFonts w:ascii="Times New Roman" w:hAnsi="Times New Roman" w:cs="Times New Roman"/>
          <w:sz w:val="24"/>
          <w:szCs w:val="24"/>
          <w:lang w:val="sr-Cyrl-CS"/>
        </w:rPr>
        <w:t xml:space="preserve"> 18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AD1885" w:rsidRP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 xml:space="preserve"> 02-3270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 xml:space="preserve">8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 xml:space="preserve"> 19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AD1885" w:rsidRP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96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2750A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AD1885" w:rsidRP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0236D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0236D0">
        <w:rPr>
          <w:rFonts w:ascii="Times New Roman" w:hAnsi="Times New Roman" w:cs="Times New Roman"/>
          <w:sz w:val="24"/>
          <w:szCs w:val="24"/>
          <w:lang w:val="sr-Cyrl-RS"/>
        </w:rPr>
        <w:t xml:space="preserve">2708/18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236D0"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B63761">
        <w:rPr>
          <w:rFonts w:ascii="Times New Roman" w:hAnsi="Times New Roman" w:cs="Times New Roman"/>
          <w:sz w:val="24"/>
          <w:szCs w:val="24"/>
          <w:lang w:val="sr-Cyrl-RS"/>
        </w:rPr>
        <w:t>2894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/18</w:t>
      </w:r>
      <w:r w:rsidR="00B63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63761">
        <w:rPr>
          <w:rFonts w:ascii="Times New Roman" w:hAnsi="Times New Roman" w:cs="Times New Roman"/>
          <w:sz w:val="24"/>
          <w:szCs w:val="24"/>
          <w:lang w:val="sr-Cyrl-RS"/>
        </w:rPr>
        <w:t xml:space="preserve"> 18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3180F" w:rsidRDefault="0033180F" w:rsidP="003318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>
        <w:rPr>
          <w:rFonts w:ascii="Times New Roman" w:hAnsi="Times New Roman" w:cs="Times New Roman"/>
          <w:sz w:val="24"/>
          <w:szCs w:val="24"/>
          <w:lang w:val="sr-Cyrl-RS"/>
        </w:rPr>
        <w:t>3102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/18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5E606B" w:rsidRDefault="005E606B" w:rsidP="005E6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>
        <w:rPr>
          <w:rFonts w:ascii="Times New Roman" w:hAnsi="Times New Roman" w:cs="Times New Roman"/>
          <w:sz w:val="24"/>
          <w:szCs w:val="24"/>
          <w:lang w:val="sr-Cyrl-RS"/>
        </w:rPr>
        <w:t>3498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/18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5E606B" w:rsidRDefault="005E606B" w:rsidP="005E6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8.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DE01FF">
        <w:rPr>
          <w:rFonts w:ascii="Times New Roman" w:hAnsi="Times New Roman" w:cs="Times New Roman"/>
          <w:sz w:val="24"/>
          <w:szCs w:val="24"/>
          <w:lang w:val="sr-Cyrl-RS"/>
        </w:rPr>
        <w:t>3821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/18</w:t>
      </w:r>
      <w:r w:rsidR="00DE0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E01FF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3180F" w:rsidRPr="00AD1885" w:rsidRDefault="007B4FC3" w:rsidP="00045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A60E35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60E35">
        <w:rPr>
          <w:rFonts w:ascii="Times New Roman" w:hAnsi="Times New Roman" w:cs="Times New Roman"/>
          <w:sz w:val="24"/>
          <w:szCs w:val="24"/>
          <w:lang w:val="sr-Cyrl-RS"/>
        </w:rPr>
        <w:t>/19</w:t>
      </w:r>
      <w:r w:rsidR="00045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45EB9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045EB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AD1885" w:rsidRP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5EB9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2D47C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2D47C3">
        <w:rPr>
          <w:rFonts w:ascii="Times New Roman" w:hAnsi="Times New Roman" w:cs="Times New Roman"/>
          <w:sz w:val="24"/>
          <w:szCs w:val="24"/>
          <w:lang w:val="sr-Cyrl-RS"/>
        </w:rPr>
        <w:t xml:space="preserve">2658/18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47C3"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2D47C3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AD1885" w:rsidRDefault="00281C44" w:rsidP="00AD18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3384/18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01C0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1C0E" w:rsidRPr="00AD1885" w:rsidRDefault="00801C0E" w:rsidP="00AD18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A497B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8A49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A497B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8A497B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02-321/19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D1885" w:rsidRPr="00AD1885" w:rsidRDefault="00AD1885" w:rsidP="00AD18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1885" w:rsidRPr="00AD1885" w:rsidRDefault="00AD1885" w:rsidP="00AD1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objedini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prvoj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četvrtoj</w:t>
      </w:r>
      <w:r w:rsidR="007545F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petoj</w:t>
      </w:r>
      <w:r w:rsidR="007545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šestoj</w:t>
      </w:r>
      <w:r w:rsidR="007545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sedmoj</w:t>
      </w:r>
      <w:r w:rsidR="007545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osmoj</w:t>
      </w:r>
      <w:r w:rsidR="00754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54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devetoj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objedini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45F8">
        <w:rPr>
          <w:rFonts w:ascii="Times New Roman" w:hAnsi="Times New Roman" w:cs="Times New Roman"/>
          <w:sz w:val="24"/>
          <w:szCs w:val="24"/>
          <w:lang w:val="sr-Cyrl-CS"/>
        </w:rPr>
        <w:t xml:space="preserve">10, 11.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545F8">
        <w:rPr>
          <w:rFonts w:ascii="Times New Roman" w:hAnsi="Times New Roman" w:cs="Times New Roman"/>
          <w:sz w:val="24"/>
          <w:szCs w:val="24"/>
          <w:lang w:val="sr-Cyrl-CS"/>
        </w:rPr>
        <w:t xml:space="preserve"> 12. 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1885" w:rsidRPr="00AD1885" w:rsidRDefault="00AD1885" w:rsidP="00AD1885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</w:pP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ab/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Predsednik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Odbora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je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podsetila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da</w:t>
      </w:r>
      <w:r w:rsidRPr="00AD1885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sr-Cyrl-RS"/>
        </w:rPr>
        <w:t xml:space="preserve">,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u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skladu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sa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članom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229.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Poslovnika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Narodne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skupštine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,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ministar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informiše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nadležni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odbor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Narodne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skupštine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o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radu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ministarstva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jednom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u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tri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meseca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,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o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zaključcima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odbora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povodom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podnete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informacije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,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odbor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podnosi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izveštaj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Narodnoj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skupštini</w:t>
      </w:r>
      <w:r w:rsidR="00B30E5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(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prva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,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druga</w:t>
      </w:r>
      <w:r w:rsidR="00AD5738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,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treća</w:t>
      </w:r>
      <w:r w:rsidR="00AD5738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, 10,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AD5738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11.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i</w:t>
      </w:r>
      <w:r w:rsidR="00AD5738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12.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tačka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>utvrđenog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dnevnog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reda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).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Odbor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u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skladu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sa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članom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84.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Zakona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o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privatizaciji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i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članom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54.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Poslovnika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Narodne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skupštine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, 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razmatra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redovne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mesečne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izveštaje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>Ministarstva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>privrede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o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stanju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postupka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B30E5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privatizacije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, </w:t>
      </w:r>
      <w:r w:rsidR="00B30E5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zaključenim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ugovorima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o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prodaji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kapitala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,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odnosno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imovine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,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sa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priloženim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ugovorima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,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pokrenutim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postupcima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privatizacije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,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radu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subjekata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nadležnih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za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sprovođenje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postupka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privatizacije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,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>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>Ministarstvo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>privrede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pruža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sve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potrebne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podatke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i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informacije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po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zahtevu</w:t>
      </w:r>
      <w:r w:rsidRPr="00AD188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>O</w:t>
      </w:r>
      <w:r w:rsidR="003E0A05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dbora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(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četvrta</w:t>
      </w:r>
      <w:r w:rsidR="003C41A2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peta</w:t>
      </w:r>
      <w:r w:rsidR="003C41A2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šesta</w:t>
      </w:r>
      <w:r w:rsidR="003C41A2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sedma</w:t>
      </w:r>
      <w:r w:rsidR="003C41A2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osma</w:t>
      </w:r>
      <w:r w:rsidR="003C41A2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i</w:t>
      </w:r>
      <w:r w:rsidR="003C41A2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deveta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tačka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utvrđenog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dnevnog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3E0A0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reda</w:t>
      </w:r>
      <w:r w:rsidRPr="00AD1885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).</w:t>
      </w:r>
    </w:p>
    <w:p w:rsidR="00AD1885" w:rsidRPr="00AD1885" w:rsidRDefault="00AD1885" w:rsidP="00AD1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D1885" w:rsidRPr="00AD1885" w:rsidRDefault="003E0A05" w:rsidP="00AD1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6F6A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</w:t>
      </w:r>
      <w:r w:rsidR="006F6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šesta</w:t>
      </w:r>
      <w:r w:rsidR="006F6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sedma</w:t>
      </w:r>
      <w:r w:rsidR="006F6A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osma</w:t>
      </w:r>
      <w:r w:rsidR="006F6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6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4EF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Informacija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radu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period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april</w:t>
      </w:r>
      <w:r w:rsidR="00E74EFA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jun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</w:t>
      </w:r>
      <w:r w:rsidR="00E74EFA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Informacije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jul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septembar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3619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Informacija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oktobar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decembar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stanju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postupka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privatizacije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jul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3619B3" w:rsidRPr="003619B3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3619B3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  <w:r w:rsidR="003619B3"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="00E212FA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E212FA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E212FA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212FA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stanju</w:t>
      </w:r>
      <w:r w:rsidR="00E212FA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postupka</w:t>
      </w:r>
      <w:r w:rsidR="00E212FA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privatizacije</w:t>
      </w:r>
      <w:r w:rsidR="00E212FA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E212FA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avgust</w:t>
      </w:r>
      <w:r w:rsidR="00E212FA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E212FA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370854" w:rsidRPr="00370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="00370854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370854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370854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370854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stanju</w:t>
      </w:r>
      <w:r w:rsidR="00370854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postupka</w:t>
      </w:r>
      <w:r w:rsidR="00370854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privatizacije</w:t>
      </w:r>
      <w:r w:rsidR="00370854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370854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septembar</w:t>
      </w:r>
      <w:r w:rsidR="00370854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370854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E212FA"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="0014483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14483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14483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14483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stanju</w:t>
      </w:r>
      <w:r w:rsidR="0014483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postupka</w:t>
      </w:r>
      <w:r w:rsidR="0014483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privatizacije</w:t>
      </w:r>
      <w:r w:rsidR="0014483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14483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oktobar</w:t>
      </w:r>
      <w:r w:rsidR="00144833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144833" w:rsidRPr="00144833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144833" w:rsidRPr="001448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="00E66D5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E66D5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E66D5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66D5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stanju</w:t>
      </w:r>
      <w:r w:rsidR="00E66D5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postupka</w:t>
      </w:r>
      <w:r w:rsidR="00E66D5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privatizacije</w:t>
      </w:r>
      <w:r w:rsidR="00E66D5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E66D5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novembar</w:t>
      </w:r>
      <w:r w:rsidR="00E66D5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E66D59" w:rsidRPr="00E66D59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4B78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="004B786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4B786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4B786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B786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stanju</w:t>
      </w:r>
      <w:r w:rsidR="004B786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postupka</w:t>
      </w:r>
      <w:r w:rsidR="004B786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privatizacije</w:t>
      </w:r>
      <w:r w:rsidR="004B786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4B786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decembar</w:t>
      </w:r>
      <w:r w:rsidR="004B7869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E5002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66D59" w:rsidRPr="004B78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D1885" w:rsidRPr="00AD1885" w:rsidRDefault="00AD1885" w:rsidP="00AD1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D1885" w:rsidRPr="00AD1885" w:rsidRDefault="00AD1885" w:rsidP="00AD1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30E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30E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30E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B30E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april</w:t>
      </w:r>
      <w:r w:rsidR="00CB7FA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jun</w:t>
      </w:r>
      <w:r w:rsidR="00B30E5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B30E5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B30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0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B30E5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B7FA9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B30E5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30E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30E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30E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izveštaje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F7840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uvodnim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napomenama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5C3DC8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Grgurević</w:t>
      </w:r>
      <w:r w:rsidR="005C3DC8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5C3DC8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5C3DC8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C3DC8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5C3DC8"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5C3DC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C3DC8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izneo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00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00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 w:rsidR="00D00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00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zakonodavne</w:t>
      </w:r>
      <w:r w:rsidR="00D00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 xml:space="preserve"> 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doneta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="00043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4372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043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43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043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43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043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43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43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stečaju</w:t>
      </w:r>
      <w:r w:rsidR="0004372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043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43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sticanju</w:t>
      </w:r>
      <w:r w:rsidR="00043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043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svojine</w:t>
      </w:r>
      <w:r w:rsidR="00043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43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zemljištu</w:t>
      </w:r>
      <w:r w:rsidR="0004372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objektima</w:t>
      </w:r>
      <w:r w:rsidR="00043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43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vodovima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RTB</w:t>
      </w:r>
      <w:r w:rsidR="00F85A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6F6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Bor</w:t>
      </w:r>
      <w:r w:rsidR="007E6F60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ulaganjima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privrednim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društvima</w:t>
      </w:r>
      <w:r w:rsidR="0044397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D1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D1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informacijama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navedeni</w:t>
      </w:r>
      <w:r w:rsidR="008D1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D1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zakoni</w:t>
      </w:r>
      <w:r w:rsidR="008D1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D1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D1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D1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proceduri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svakoj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dostavljenih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kvartalnih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235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dat</w:t>
      </w:r>
      <w:r w:rsidR="00B235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C3D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235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pregled</w:t>
      </w:r>
      <w:r w:rsidR="00B235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donetih</w:t>
      </w:r>
      <w:r w:rsidR="00B235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podzakonskih</w:t>
      </w:r>
      <w:r w:rsidR="00B235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akata</w:t>
      </w:r>
      <w:r w:rsidR="00B235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235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onih</w:t>
      </w:r>
      <w:r w:rsidR="00B235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235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235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235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proceduri</w:t>
      </w:r>
      <w:r w:rsidR="00B235F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D1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11F64" w:rsidRDefault="00F11F64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31.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86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subjekata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Informaciji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dat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pregled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pregled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moguće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objavljivanje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poziva</w:t>
      </w:r>
      <w:r w:rsidR="00CD4C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CD4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ih</w:t>
      </w:r>
      <w:r w:rsidR="00CD4CE9">
        <w:rPr>
          <w:rFonts w:ascii="Times New Roman" w:hAnsi="Times New Roman" w:cs="Times New Roman"/>
          <w:sz w:val="24"/>
          <w:szCs w:val="24"/>
          <w:lang w:val="sr-Cyrl-CS"/>
        </w:rPr>
        <w:t xml:space="preserve"> 70</w:t>
      </w:r>
      <w:r w:rsidR="007E4F7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D4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CD4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D4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CD4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D4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D4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CD4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CD4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D4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strateškog</w:t>
      </w:r>
      <w:r w:rsidR="00CD4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CD4C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317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Galenika</w:t>
      </w:r>
      <w:r w:rsidR="00C3174C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RTB</w:t>
      </w:r>
      <w:r w:rsidR="00C3174C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Bor</w:t>
      </w:r>
      <w:r w:rsidR="00C3174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F17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F17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PKB</w:t>
      </w:r>
      <w:r w:rsidR="009F17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prodati</w:t>
      </w:r>
      <w:r w:rsidR="00D4442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444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većina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ostalih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izrade</w:t>
      </w:r>
      <w:r w:rsidR="00D444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unapred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pripremljenog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reorganizacije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UPPR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BA7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stečaja</w:t>
      </w:r>
      <w:r w:rsidR="0074555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svaki</w:t>
      </w:r>
      <w:r w:rsidR="002C4E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C4E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izveštajnih</w:t>
      </w:r>
      <w:r w:rsidR="002C4E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perioda</w:t>
      </w:r>
      <w:r w:rsidR="002C4E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dostavljan</w:t>
      </w:r>
      <w:r w:rsidR="002C4E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C4E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pregled</w:t>
      </w:r>
      <w:r w:rsidR="004F7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pokrenutih</w:t>
      </w:r>
      <w:r w:rsidR="004F7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stečajnih</w:t>
      </w:r>
      <w:r w:rsidR="004F7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postupaka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F7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7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bitne</w:t>
      </w:r>
      <w:r w:rsidR="004F7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svako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preduzeće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F7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proceduri</w:t>
      </w:r>
      <w:r w:rsidR="004F7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 w:rsidR="004F7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F7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privatizaciju</w:t>
      </w:r>
      <w:r w:rsidR="004F7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7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stečaj</w:t>
      </w:r>
      <w:r w:rsidR="001B126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1B12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B12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B12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1B12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projektne</w:t>
      </w:r>
      <w:r w:rsidR="001B12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12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programske</w:t>
      </w:r>
      <w:r w:rsidR="001B12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7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1B126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urađena</w:t>
      </w:r>
      <w:r w:rsidR="001B12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B12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="001B12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projekta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742F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42F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="001B12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unapređenja</w:t>
      </w:r>
      <w:r w:rsidR="00625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625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25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regionalne</w:t>
      </w:r>
      <w:r w:rsidR="00625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1A5398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Gradimo</w:t>
      </w:r>
      <w:r w:rsidR="001A53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1A539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C37F9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C37F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C37F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EIB</w:t>
      </w:r>
      <w:r w:rsidR="00C37F9A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1A539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F35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="001A53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podrške</w:t>
      </w:r>
      <w:r w:rsidR="001A53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razvoju</w:t>
      </w:r>
      <w:r w:rsidR="001F35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poslovne</w:t>
      </w:r>
      <w:r w:rsidR="001F35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C37F9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poslovne</w:t>
      </w:r>
      <w:r w:rsidR="00C37F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zone</w:t>
      </w:r>
      <w:r w:rsidR="00C37F9A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13B5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2F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="00742F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podsticanja</w:t>
      </w:r>
      <w:r w:rsidR="00742F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regionalnog</w:t>
      </w:r>
      <w:r w:rsidR="00742F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42F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lokalnog</w:t>
      </w:r>
      <w:r w:rsidR="00742F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C37F9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izrada</w:t>
      </w:r>
      <w:r w:rsidR="00C37F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projektno</w:t>
      </w:r>
      <w:r w:rsidR="00C37F9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tehničke</w:t>
      </w:r>
      <w:r w:rsidR="00C37F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dokumentacije</w:t>
      </w:r>
      <w:r w:rsidR="00C37F9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37F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2F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="00C51A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standardizovanog</w:t>
      </w:r>
      <w:r w:rsidR="00565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seta</w:t>
      </w:r>
      <w:r w:rsidR="00C51A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C51A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C51A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sprovode</w:t>
      </w:r>
      <w:r w:rsidR="00C51A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akreditovane</w:t>
      </w:r>
      <w:r w:rsidR="002B5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regionalne</w:t>
      </w:r>
      <w:r w:rsidR="002B5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razvojne</w:t>
      </w:r>
      <w:r w:rsidR="002B5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B3197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E6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E6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8E6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8E6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E6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usvojen</w:t>
      </w:r>
      <w:r w:rsidR="008E6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="008E6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E6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rasporedu</w:t>
      </w:r>
      <w:r w:rsidR="008E6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E6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korišćenju</w:t>
      </w:r>
      <w:r w:rsidR="008E6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8E6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E6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kreditnu</w:t>
      </w:r>
      <w:r w:rsidR="008E6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 w:rsidR="008E6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preduzećima</w:t>
      </w:r>
      <w:r w:rsidR="008E6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E6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strateškog</w:t>
      </w:r>
      <w:r w:rsidR="008E6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633B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33B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Republiku</w:t>
      </w:r>
      <w:r w:rsidR="00633B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="00633B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33B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ostalim</w:t>
      </w:r>
      <w:r w:rsidR="00633B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preduzećima</w:t>
      </w:r>
      <w:r w:rsidR="00633B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33B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633B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33B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="00633B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Fonda</w:t>
      </w:r>
      <w:r w:rsidR="00633B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33B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633B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633B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nadzora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radom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uređenja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stručnog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usavršavanja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uvođenja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sertifikacije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upravljanja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8D1C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razmotriti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sva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260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odabira</w:t>
      </w:r>
      <w:r w:rsidR="00260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modela</w:t>
      </w:r>
      <w:r w:rsidR="00260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sertifikacije</w:t>
      </w:r>
      <w:r w:rsidR="00260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260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upravljanja</w:t>
      </w:r>
      <w:r w:rsidR="0026019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ustanove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raditi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sertifikaciju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izrade</w:t>
      </w:r>
      <w:r w:rsidR="00260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260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podzakonskih</w:t>
      </w:r>
      <w:r w:rsidR="00260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akata</w:t>
      </w:r>
      <w:r w:rsidR="00996A9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96A9C" w:rsidRDefault="00996A9C" w:rsidP="0070296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kvaliteta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realizacija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devet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njih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93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A93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nabavke</w:t>
      </w:r>
      <w:r w:rsidR="00A93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opreme</w:t>
      </w:r>
      <w:r w:rsidR="00A93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93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unapređenje</w:t>
      </w:r>
      <w:r w:rsidR="00A93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A93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ocenjivanja</w:t>
      </w:r>
      <w:r w:rsidR="00A93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usaglašenosti</w:t>
      </w:r>
      <w:r w:rsidR="00A93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93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A93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IPA</w:t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 xml:space="preserve"> 2013.</w:t>
      </w:r>
      <w:r w:rsidR="002C48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2060F" w:rsidRDefault="002C4828" w:rsidP="0070296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296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82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F82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podrške</w:t>
      </w:r>
      <w:r w:rsidR="00F82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razvoju</w:t>
      </w:r>
      <w:r w:rsidR="00F82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222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poslovnih</w:t>
      </w:r>
      <w:r w:rsidR="00222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inkubatora</w:t>
      </w:r>
      <w:r w:rsidR="00222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potpisan</w:t>
      </w:r>
      <w:r w:rsidR="00222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22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ugovor</w:t>
      </w:r>
      <w:r w:rsidR="00222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2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22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222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22237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22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222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22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potpisani</w:t>
      </w:r>
      <w:r w:rsidR="00222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ugovori</w:t>
      </w:r>
      <w:r w:rsidR="00222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2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22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pet</w:t>
      </w:r>
      <w:r w:rsidR="00222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lokalnih</w:t>
      </w:r>
      <w:r w:rsidR="002223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banaka</w:t>
      </w:r>
      <w:r w:rsidR="001D7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1D7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1D7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D7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obave</w:t>
      </w:r>
      <w:r w:rsidR="001D7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kreditiranje</w:t>
      </w:r>
      <w:r w:rsidR="001D7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malih</w:t>
      </w:r>
      <w:r w:rsidR="00BE6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E6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srednjih</w:t>
      </w:r>
      <w:r w:rsidR="00BE6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BE6F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81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iznosu</w:t>
      </w:r>
      <w:r w:rsidR="00D81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434F6">
        <w:rPr>
          <w:rFonts w:ascii="Times New Roman" w:hAnsi="Times New Roman" w:cs="Times New Roman"/>
          <w:sz w:val="24"/>
          <w:szCs w:val="24"/>
          <w:lang w:val="sr-Cyrl-CS"/>
        </w:rPr>
        <w:t xml:space="preserve"> 18</w:t>
      </w:r>
      <w:r w:rsidR="00A051C8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="00A051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A051C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434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A0486" w:rsidRDefault="00D814E7" w:rsidP="00D814E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434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sklopu</w:t>
      </w:r>
      <w:r w:rsidR="00A434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kontrole</w:t>
      </w:r>
      <w:r w:rsidR="00A434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434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nadzora</w:t>
      </w:r>
      <w:r w:rsidR="00F115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="00F115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radom</w:t>
      </w:r>
      <w:r w:rsidR="00F115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F115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doneta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Uredba</w:t>
      </w:r>
      <w:r w:rsidR="00F115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115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utvrđivanju</w:t>
      </w:r>
      <w:r w:rsidR="00F115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elemenata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Godišnjeg</w:t>
      </w:r>
      <w:r w:rsidR="007206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="007206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2060F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7206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7206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trogodišnjeg</w:t>
      </w:r>
      <w:r w:rsidR="007206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="007206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-2021.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oblika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organizovanja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obavljaju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delatnost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431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opšteg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interesa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dostavljenih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realizaciji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izrađena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stepenu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usklađenosti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planiranih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realizovanih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društava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kapitala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obavljaju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delatnost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opšteg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interesa</w:t>
      </w:r>
      <w:r w:rsidR="0067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čiji</w:t>
      </w:r>
      <w:r w:rsidR="005A0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A0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osnivač</w:t>
      </w:r>
      <w:r w:rsidR="005A0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A0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5A0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A04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5A048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="005A0486">
        <w:rPr>
          <w:rFonts w:ascii="Times New Roman" w:hAnsi="Times New Roman" w:cs="Times New Roman"/>
          <w:sz w:val="24"/>
          <w:szCs w:val="24"/>
          <w:lang w:val="sr-Cyrl-CS"/>
        </w:rPr>
        <w:t xml:space="preserve"> – 30.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="005A0486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A0486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Analizom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osnovnih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pokazatelja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 xml:space="preserve"> - 30.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obuhvaćeni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pokazatelji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planirani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realizovani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 xml:space="preserve"> 36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866E2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C707B" w:rsidRDefault="00D814E7" w:rsidP="00D814E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9C70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investicija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C70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donete</w:t>
      </w:r>
      <w:r w:rsidR="009C70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C70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9C70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C70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dodeli</w:t>
      </w:r>
      <w:r w:rsidR="00FD5F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FD5F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podsticja</w:t>
      </w:r>
      <w:r w:rsidR="00FD5F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D5FA8">
        <w:rPr>
          <w:rFonts w:ascii="Times New Roman" w:hAnsi="Times New Roman" w:cs="Times New Roman"/>
          <w:sz w:val="24"/>
          <w:szCs w:val="24"/>
          <w:lang w:val="sr-Cyrl-CS"/>
        </w:rPr>
        <w:t xml:space="preserve"> 32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privredna</w:t>
      </w:r>
      <w:r w:rsidR="00FD5F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društva</w:t>
      </w:r>
      <w:r w:rsidR="00B766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766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sporazumni</w:t>
      </w:r>
      <w:r w:rsidR="00B766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raskidi</w:t>
      </w:r>
      <w:r w:rsidR="00B766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B766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podnetim</w:t>
      </w:r>
      <w:r w:rsidR="00B766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zahtevima</w:t>
      </w:r>
      <w:r w:rsidR="00B766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766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12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društava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mogla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ispune</w:t>
      </w:r>
      <w:r w:rsidR="001145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preuzete</w:t>
      </w:r>
      <w:r w:rsidR="001145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1145C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E15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E15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3E15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trenutku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E15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E15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portfelju</w:t>
      </w:r>
      <w:r w:rsidR="00A719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3E15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nalazi</w:t>
      </w:r>
      <w:r w:rsidR="003E15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719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3E15A6">
        <w:rPr>
          <w:rFonts w:ascii="Times New Roman" w:hAnsi="Times New Roman" w:cs="Times New Roman"/>
          <w:sz w:val="24"/>
          <w:szCs w:val="24"/>
          <w:lang w:val="sr-Cyrl-CS"/>
        </w:rPr>
        <w:t xml:space="preserve"> 120</w:t>
      </w:r>
      <w:r w:rsidR="00F43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investicionih</w:t>
      </w:r>
      <w:r w:rsidR="00F43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F4338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75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75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D75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projekte</w:t>
      </w:r>
      <w:r w:rsidR="00D75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75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="00D75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kontrola</w:t>
      </w:r>
      <w:r w:rsidR="00D75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izvršenja</w:t>
      </w:r>
      <w:r w:rsidR="00D75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dodeli</w:t>
      </w:r>
      <w:r w:rsidR="00B703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B703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podsticaja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703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703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703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B703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uspešnosti</w:t>
      </w:r>
      <w:r w:rsidR="00B703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23D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623D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23D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transferišu</w:t>
      </w:r>
      <w:r w:rsidR="00623D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preduzećima</w:t>
      </w:r>
      <w:r w:rsidR="00623D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623D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23D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23D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623DA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6546" w:rsidRDefault="001B55FB" w:rsidP="0050654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Sektor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mala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srednja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nastavio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finansijskoj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podššci</w:t>
      </w:r>
      <w:r w:rsidR="00117A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17A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početnike</w:t>
      </w:r>
      <w:r w:rsidR="00117A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17A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poslovanju</w:t>
      </w:r>
      <w:r w:rsidR="00117A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D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="00AD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="00AD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podsticanja</w:t>
      </w:r>
      <w:r w:rsidR="00AD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preduzetništva</w:t>
      </w:r>
      <w:r w:rsidR="00AD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AD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razvojne</w:t>
      </w:r>
      <w:r w:rsidR="00AD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projekte</w:t>
      </w:r>
      <w:r w:rsidR="00AD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="00AD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podrške</w:t>
      </w:r>
      <w:r w:rsidR="00AD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malim</w:t>
      </w:r>
      <w:r w:rsidR="00AD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preduzećima</w:t>
      </w:r>
      <w:r w:rsidR="00AD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D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nabavku</w:t>
      </w:r>
      <w:r w:rsidR="00AD1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opreme</w:t>
      </w:r>
      <w:r w:rsidR="00056E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056E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05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5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pratilo</w:t>
      </w:r>
      <w:r w:rsidR="0005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namensko</w:t>
      </w:r>
      <w:r w:rsidR="0005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="0005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05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05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programima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9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="0069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redovne</w:t>
      </w:r>
      <w:r w:rsidR="0069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kontrole</w:t>
      </w:r>
      <w:r w:rsidR="00693C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Urađeni</w:t>
      </w:r>
      <w:r w:rsidR="0069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9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mesečni</w:t>
      </w:r>
      <w:r w:rsidR="0069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izveštaji</w:t>
      </w:r>
      <w:r w:rsidR="0069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privrednih</w:t>
      </w:r>
      <w:r w:rsidR="0069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kretanja</w:t>
      </w:r>
      <w:r w:rsidR="0069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E62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osnovnim</w:t>
      </w:r>
      <w:r w:rsidR="00AE62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makroekonomskim</w:t>
      </w:r>
      <w:r w:rsidR="00AE62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indikatorima</w:t>
      </w:r>
      <w:r w:rsidR="00AE62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E62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trendovima</w:t>
      </w:r>
      <w:r w:rsidR="00AE629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06546" w:rsidRP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akcije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poboljšanje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poslovnog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okruženja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pripremljen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preporuke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pojednostavljenje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69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popisanih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administrativnih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postupaka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suzbije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siva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ekonomija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smanji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administrativno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opterećenje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privrednih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subjekata</w:t>
      </w:r>
      <w:r w:rsidR="0050654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E629F" w:rsidRDefault="00241BDD" w:rsidP="00720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Sektor</w:t>
      </w:r>
      <w:r w:rsidR="00FA4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A4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privredne</w:t>
      </w:r>
      <w:r w:rsidR="00FA4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registre</w:t>
      </w:r>
      <w:r w:rsidR="006B60A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6B6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donetog</w:t>
      </w:r>
      <w:r w:rsidR="006B6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društvima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imao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B6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vrlo</w:t>
      </w:r>
      <w:r w:rsidR="006B6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živu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B6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dinamičnu</w:t>
      </w:r>
      <w:r w:rsidR="006B6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aktivnost</w:t>
      </w:r>
      <w:r w:rsidR="006B6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6B6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B6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B6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CF4D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žalbe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tužbe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F4D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zakonima</w:t>
      </w:r>
      <w:r w:rsidR="000C0D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nacrtima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predlozima</w:t>
      </w:r>
      <w:r w:rsidR="0097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podzakonskih</w:t>
      </w:r>
      <w:r w:rsidR="0097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7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ostalih</w:t>
      </w:r>
      <w:r w:rsidR="0097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akata</w:t>
      </w:r>
      <w:r w:rsidR="0097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97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="00970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970AE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31B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Izdatao</w:t>
      </w:r>
      <w:r w:rsidR="00631B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1B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631B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sertifikata</w:t>
      </w:r>
      <w:r w:rsidR="00631B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31B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stare</w:t>
      </w:r>
      <w:r w:rsidR="00631B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31B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umetničke</w:t>
      </w:r>
      <w:r w:rsidR="00631B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zanate</w:t>
      </w:r>
      <w:r w:rsidR="00631B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31B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631B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domaće</w:t>
      </w:r>
      <w:r w:rsidR="00631B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radinosti</w:t>
      </w:r>
      <w:r w:rsidR="00631BF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E4F7D" w:rsidRDefault="00631BFA" w:rsidP="006600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tiče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kvaliteta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sprovedena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uspešna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kampanja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A6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Privrednom</w:t>
      </w:r>
      <w:r w:rsidR="009A6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komorom</w:t>
      </w:r>
      <w:r w:rsidR="009A6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6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A6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podizanju</w:t>
      </w:r>
      <w:r w:rsidR="009A6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svesti</w:t>
      </w:r>
      <w:r w:rsidR="009A6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neophodnosti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241B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novog</w:t>
      </w:r>
      <w:r w:rsidR="009A6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Pravilnika</w:t>
      </w:r>
      <w:r w:rsidR="009A6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A6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9A6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dečijih</w:t>
      </w:r>
      <w:r w:rsidR="009A6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igrališta</w:t>
      </w:r>
      <w:r w:rsidR="009A6C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76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676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DA7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676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učestovali</w:t>
      </w:r>
      <w:r w:rsidR="00676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76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76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radnim</w:t>
      </w:r>
      <w:r w:rsidR="00676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grupama</w:t>
      </w:r>
      <w:r w:rsidR="00676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76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pripremu</w:t>
      </w:r>
      <w:r w:rsidR="00676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="00676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76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 w:rsidR="00676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ministarstvima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održan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sastanak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Posebne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izradu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kontroli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predmeta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dragocenih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metala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pripremljena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660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verzija</w:t>
      </w:r>
      <w:r w:rsidR="009360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D615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rundi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pregovora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sklapanje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slobodnoj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trgovini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Evroazijske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ekonomske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delu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tehničke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prepreke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trgovini</w:t>
      </w:r>
      <w:r w:rsidR="0095268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A7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Pripremljen</w:t>
      </w:r>
      <w:r w:rsidR="00DA7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A7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prilog</w:t>
      </w:r>
      <w:r w:rsidR="00DA7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A7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godišnji</w:t>
      </w:r>
      <w:r w:rsidR="00A152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A152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A152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A1522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1885" w:rsidRPr="00AD1885" w:rsidRDefault="0054351C" w:rsidP="00B07B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A7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domenu</w:t>
      </w:r>
      <w:r w:rsidR="00DA7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međunarodne</w:t>
      </w:r>
      <w:r w:rsidR="00DA7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DA70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obavljani</w:t>
      </w:r>
      <w:r w:rsidR="00DA7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A7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poslovi</w:t>
      </w:r>
      <w:r w:rsidR="0091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1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1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91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1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praćenje</w:t>
      </w:r>
      <w:r w:rsidR="0091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1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unapređenje</w:t>
      </w:r>
      <w:r w:rsidR="0091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međunarodne</w:t>
      </w:r>
      <w:r w:rsidR="0091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ekonomske</w:t>
      </w:r>
      <w:r w:rsidR="0091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91269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1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91269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bilateralni</w:t>
      </w:r>
      <w:r w:rsidR="0091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sastanci</w:t>
      </w:r>
      <w:r w:rsidR="00947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947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947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47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947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947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947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47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stranim</w:t>
      </w:r>
      <w:r w:rsidR="00947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delegacijama</w:t>
      </w:r>
      <w:r w:rsidR="00947C66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priprema</w:t>
      </w:r>
      <w:r w:rsidR="00947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materijala</w:t>
      </w:r>
      <w:r w:rsidR="00947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47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učešće</w:t>
      </w:r>
      <w:r w:rsidR="00947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947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47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947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947C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E1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međunarodnim</w:t>
      </w:r>
      <w:r w:rsidR="008E1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skupovima</w:t>
      </w:r>
      <w:r w:rsidR="008E173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priprema</w:t>
      </w:r>
      <w:r w:rsidR="008E1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materijala</w:t>
      </w:r>
      <w:r w:rsidR="008E1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E1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bilateralnoj</w:t>
      </w:r>
      <w:r w:rsidR="008E1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E1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multilateralnoj</w:t>
      </w:r>
      <w:r w:rsidR="008E1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privrednoj</w:t>
      </w:r>
      <w:r w:rsidR="008E1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F11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11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 w:rsidR="00F118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državama</w:t>
      </w:r>
      <w:r w:rsidR="008E1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E1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organizacijama</w:t>
      </w:r>
      <w:r w:rsidR="009F6EF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D1885" w:rsidRPr="00AD1885">
        <w:rPr>
          <w:rFonts w:ascii="Times New Roman" w:hAnsi="Times New Roman" w:cs="Times New Roman"/>
          <w:sz w:val="24"/>
          <w:szCs w:val="24"/>
        </w:rPr>
        <w:tab/>
      </w:r>
    </w:p>
    <w:p w:rsidR="00AD1885" w:rsidRPr="00AD1885" w:rsidRDefault="00AD1885" w:rsidP="00AD1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1885" w:rsidRPr="00AD1885" w:rsidRDefault="00AD1885" w:rsidP="00AD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</w:rPr>
        <w:tab/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B07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B07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B07B2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B07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07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B07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Grgurević</w:t>
      </w:r>
      <w:r w:rsidRPr="00AD18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1885" w:rsidRP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1885" w:rsidRPr="00AD1885" w:rsidRDefault="00AD1885" w:rsidP="00905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98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98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8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9847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april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jun</w:t>
      </w:r>
      <w:r w:rsidR="009847AA"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D1885" w:rsidRDefault="00AD1885" w:rsidP="00905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90537F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90537F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0537F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0537F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90537F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="00B87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87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B87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87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B87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B8708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="00B8708F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607FD" w:rsidRPr="00AD1885" w:rsidRDefault="001607FD" w:rsidP="00905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90537F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90537F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0537F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0537F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90537F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D1885" w:rsidRPr="00AD1885" w:rsidRDefault="00562741" w:rsidP="00905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jul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D1885" w:rsidRPr="00AD1885" w:rsidRDefault="00D76F52" w:rsidP="00905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avgust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D1B8A" w:rsidRDefault="009D1B8A" w:rsidP="00905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đ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1885" w:rsidRDefault="009D1B8A" w:rsidP="00905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D1B8A" w:rsidRDefault="009D1B8A" w:rsidP="00905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2133E" w:rsidRDefault="009D1B8A" w:rsidP="00905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A5F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1885" w:rsidRPr="00AD1885" w:rsidRDefault="00337166" w:rsidP="00F84C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10, 11.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12.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AD1885"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30.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juna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30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septembra</w:t>
      </w:r>
      <w:r w:rsidR="000F1E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F118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="000F1E3C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0F1E3C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0F1E3C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0F1E3C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0F1E3C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0F1E3C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F1E3C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  <w:r w:rsidR="000F1E3C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0F1E3C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0F1E3C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0F1E3C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oktobra</w:t>
      </w:r>
      <w:r w:rsidR="000F1E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0F1E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4029">
        <w:rPr>
          <w:rFonts w:ascii="Times New Roman" w:hAnsi="Times New Roman" w:cs="Times New Roman"/>
          <w:b/>
          <w:sz w:val="24"/>
          <w:szCs w:val="24"/>
          <w:lang w:val="sr-Cyrl-RS"/>
        </w:rPr>
        <w:t>31</w:t>
      </w:r>
      <w:r w:rsidR="000F1E3C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decembra</w:t>
      </w:r>
      <w:r w:rsidR="000F1E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</w:t>
      </w:r>
      <w:r w:rsidR="000F1E3C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AD1885" w:rsidRPr="00AD1885" w:rsidRDefault="00AD1885" w:rsidP="00AD1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144BD0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6079" w:rsidRDefault="00AD1885" w:rsidP="00AD1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5E3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E3ECB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5E3EC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  </w:t>
      </w:r>
    </w:p>
    <w:p w:rsidR="00AD1885" w:rsidRPr="00AD1885" w:rsidRDefault="00CC6079" w:rsidP="00AD1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          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9A5843" w:rsidRDefault="00AD1885" w:rsidP="009A584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Stevan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Nikčević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bruto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društvenog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posebna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konstatovano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segmenti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delokrugu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7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7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apsolutnim</w:t>
      </w:r>
      <w:r w:rsidR="00B27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7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relativnim</w:t>
      </w:r>
      <w:r w:rsidR="00B27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parametrima</w:t>
      </w:r>
      <w:r w:rsidR="005432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25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5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porastu</w:t>
      </w:r>
      <w:r w:rsidR="004253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Spoljna</w:t>
      </w:r>
      <w:r w:rsidR="00425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trgovina</w:t>
      </w:r>
      <w:r w:rsidR="004253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25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raste</w:t>
      </w:r>
      <w:r w:rsidR="004253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prevashodno</w:t>
      </w:r>
      <w:r w:rsidR="00425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4253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25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425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425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5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425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25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najbrže</w:t>
      </w:r>
      <w:r w:rsidR="00425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rastućih</w:t>
      </w:r>
      <w:r w:rsidR="00F65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65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ukupnih</w:t>
      </w:r>
      <w:r w:rsidR="00F65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r w:rsidR="00F65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F65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65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F65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Repbulike</w:t>
      </w:r>
      <w:r w:rsidR="00F65D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godišnjem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CB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B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CB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CB4B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Ministarstvu</w:t>
      </w:r>
      <w:r w:rsidR="00CB4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CB4B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F0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BF0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pojednim</w:t>
      </w:r>
      <w:r w:rsidR="00BF0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delovima</w:t>
      </w:r>
      <w:r w:rsidR="00BF0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uočeni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značajni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nedostajući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administrativni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kapaciteti</w:t>
      </w:r>
      <w:r w:rsidR="004008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4008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08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008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008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08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licenciranje</w:t>
      </w:r>
      <w:r w:rsidR="004008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agenata</w:t>
      </w:r>
      <w:r w:rsidR="004008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08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4008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nekretnina</w:t>
      </w:r>
      <w:r w:rsidR="004008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licenciranje</w:t>
      </w:r>
      <w:r w:rsidR="004008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vodiča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uvoz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08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roba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naoružanja</w:t>
      </w:r>
      <w:r w:rsidR="004008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4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vojne</w:t>
      </w:r>
      <w:r w:rsidR="001E4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="001E44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4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1E4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dvostruke</w:t>
      </w:r>
      <w:r w:rsidR="001E4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Četvorostruko</w:t>
      </w:r>
      <w:r w:rsidR="00306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79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povećan</w:t>
      </w:r>
      <w:r w:rsidR="00306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306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306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izvoza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izvršilaca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odgovorni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EB3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optrećenje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2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C82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završetka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sedmog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sto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182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administrativni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kapaciteti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isključivo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političkom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smanjen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prelaz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Centralne</w:t>
      </w:r>
      <w:r w:rsidR="00780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34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834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administrativne</w:t>
      </w:r>
      <w:r w:rsidR="00834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granice</w:t>
      </w:r>
      <w:r w:rsidR="00834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Južnoj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pokrajini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538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38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38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C538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usmerene</w:t>
      </w:r>
      <w:r w:rsidR="00C538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538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38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538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0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0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kratkom</w:t>
      </w:r>
      <w:r w:rsidR="00120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nanelo</w:t>
      </w:r>
      <w:r w:rsidR="00120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značajnu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štetu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1202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brojnih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0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direktoratima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120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20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postignut</w:t>
      </w:r>
      <w:r w:rsidR="001202D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unapređena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spoljna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trgovina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živ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kontakt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0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komunikaciju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prevashodno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žita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DD1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prerađenog</w:t>
      </w:r>
      <w:r w:rsidR="009744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brašna</w:t>
      </w:r>
      <w:r w:rsidR="009744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Makedoniju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ukidanje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akciznih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markica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vanrednih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laboratorijskih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tražili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Makedonije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necarinskih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barijera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smanjen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pokušavaju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prevazići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koordinacionog</w:t>
      </w:r>
      <w:r w:rsidR="007D4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olakšanje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Imperativ</w:t>
      </w:r>
      <w:r w:rsidR="008E4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4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8E4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E4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8E4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8E4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4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8E4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8E4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133F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4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postavi</w:t>
      </w:r>
      <w:r w:rsidR="008E4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8E4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carinski</w:t>
      </w:r>
      <w:r w:rsidR="008E4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prelaz</w:t>
      </w:r>
      <w:r w:rsidR="008E4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E4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Makedonijom</w:t>
      </w:r>
      <w:r w:rsidR="008E4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0124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Tabanovaca</w:t>
      </w:r>
      <w:r w:rsidR="000124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124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0124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Bosnom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Hercegovinom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124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0124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0124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0124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koordinacionog</w:t>
      </w:r>
      <w:r w:rsidR="000124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0124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D05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olakšanje</w:t>
      </w:r>
      <w:r w:rsidR="007D05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D05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uspelo</w:t>
      </w:r>
      <w:r w:rsidR="007D05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necarinskih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barijera</w:t>
      </w:r>
      <w:r w:rsidR="007D00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smanji</w:t>
      </w:r>
      <w:r w:rsidR="007D00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D0016">
        <w:rPr>
          <w:rFonts w:ascii="Times New Roman" w:hAnsi="Times New Roman" w:cs="Times New Roman"/>
          <w:sz w:val="24"/>
          <w:szCs w:val="24"/>
          <w:lang w:val="sr-Cyrl-RS"/>
        </w:rPr>
        <w:t xml:space="preserve"> 19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D00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uspeti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olakša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ubrza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prekogranični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promet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pojavljivali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uvedene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takse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promet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voća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povrća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30%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Centralne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teritoriju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Kosova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administrativne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granice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uspeli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prevaziđu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935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koordinaciju</w:t>
      </w:r>
      <w:r w:rsidR="004B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4B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4B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 w:rsidR="004B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4B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taksi</w:t>
      </w:r>
      <w:r w:rsidR="004B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B6037">
        <w:rPr>
          <w:rFonts w:ascii="Times New Roman" w:hAnsi="Times New Roman" w:cs="Times New Roman"/>
          <w:sz w:val="24"/>
          <w:szCs w:val="24"/>
          <w:lang w:val="sr-Cyrl-RS"/>
        </w:rPr>
        <w:t xml:space="preserve"> 100%</w:t>
      </w:r>
      <w:r w:rsidR="00F86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ostalo</w:t>
      </w:r>
      <w:r w:rsidR="00F86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86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F86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F863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75D40" w:rsidRDefault="008026E2" w:rsidP="009A584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sastanaka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mešovitih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028C" w:rsidRP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izložbene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učestovavali</w:t>
      </w:r>
      <w:r w:rsidR="00290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značajnom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sajmu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uvoza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Kinu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poslednjem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kvartalu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Šangaju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tridesetak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srpskih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zadatkom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otvori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roba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ogromno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Kine</w:t>
      </w:r>
      <w:r w:rsidR="00842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5D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videće</w:t>
      </w:r>
      <w:r w:rsidR="00D75D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75D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D75D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75D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75D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D75D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kapacitet</w:t>
      </w:r>
      <w:r w:rsidR="00D75D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iskoristi</w:t>
      </w:r>
      <w:r w:rsidR="00D75D4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B0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0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CB0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sajamskih</w:t>
      </w:r>
      <w:r w:rsidR="00CB0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manifestacija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27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sajmu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Celju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Sloveniji</w:t>
      </w:r>
      <w:r w:rsidR="00CB0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Izmiru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Turskoj</w:t>
      </w:r>
      <w:r w:rsidR="00CB0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sajam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Dubaiu</w:t>
      </w:r>
      <w:r w:rsidR="009610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610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610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9610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10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 w:rsidR="009610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naš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5104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D1885" w:rsidRPr="00AD1885" w:rsidRDefault="00AA5650" w:rsidP="00C551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500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500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izveštajnom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sproveo</w:t>
      </w:r>
      <w:r w:rsidR="00500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Javnu</w:t>
      </w:r>
      <w:r w:rsidR="00500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500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00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Nacrtu</w:t>
      </w:r>
      <w:r w:rsidR="00500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00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00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robnim</w:t>
      </w:r>
      <w:r w:rsidR="00500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berzama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uređditi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robno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berzansko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Robna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berza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osnovati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kom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pravnom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obliku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nikakva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ograničenja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="00C53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robnih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berzi</w:t>
      </w:r>
      <w:r w:rsidR="00864E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Uređenjem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robnog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berzanskog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BE51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postiže</w:t>
      </w:r>
      <w:r w:rsidR="00987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87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bolja</w:t>
      </w:r>
      <w:r w:rsidR="00987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987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7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izvozu</w:t>
      </w:r>
      <w:r w:rsidR="008862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886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6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886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žitarica</w:t>
      </w:r>
      <w:r w:rsidR="00886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dominira</w:t>
      </w:r>
      <w:r w:rsidR="00B0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strukturi</w:t>
      </w:r>
      <w:r w:rsidR="00B0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 w:rsidR="00B0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izvoza</w:t>
      </w:r>
      <w:r w:rsidR="00B0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0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D09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Pripremljena</w:t>
      </w:r>
      <w:r w:rsidR="00DD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DD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verzija</w:t>
      </w:r>
      <w:r w:rsidR="00DD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F0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F0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B20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javnoj</w:t>
      </w:r>
      <w:r w:rsidR="00B20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inspekcijskom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opštem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Pripremljena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verzija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Najveće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procesnim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stvarima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2C1C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C1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1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2C1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2C1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C1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A40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2C1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C1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2C1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0E563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00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00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00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00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0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900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900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900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Uredbu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prestanku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važenja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A40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40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privremenim</w:t>
      </w:r>
      <w:r w:rsidR="00A40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A40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0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promet</w:t>
      </w:r>
      <w:r w:rsidR="00A40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brašna</w:t>
      </w:r>
      <w:r w:rsidR="00A403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ukinute</w:t>
      </w:r>
      <w:r w:rsidR="00A40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40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evidencione</w:t>
      </w:r>
      <w:r w:rsidR="00551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markice</w:t>
      </w:r>
      <w:r w:rsidR="00A403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40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0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snizilo</w:t>
      </w:r>
      <w:r w:rsidR="00551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cenu</w:t>
      </w:r>
      <w:r w:rsidR="00551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koštanja</w:t>
      </w:r>
      <w:r w:rsidR="00551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evidencionalnih</w:t>
      </w:r>
      <w:r w:rsidR="00551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markica</w:t>
      </w:r>
      <w:r w:rsidR="00161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161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obeležava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brašno</w:t>
      </w:r>
      <w:r w:rsidR="00161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privrednicima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smanjilo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161B7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F6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6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EF6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EF6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F6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F6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EF6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69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D61A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05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61A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D61A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D61A2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05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E1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605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razne</w:t>
      </w:r>
      <w:r w:rsidR="00605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F4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privrednike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Sprovedena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edukacija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poboljšanja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sto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187AA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C3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C3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DF38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F38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DF38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DF38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4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BA4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A4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BA4B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4B1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120D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5120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20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5120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5120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120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5120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20DE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C270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C27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C27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7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podrže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programi</w:t>
      </w:r>
      <w:r w:rsidR="00C27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27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realizuju</w:t>
      </w:r>
      <w:r w:rsidR="00C27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C27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27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C27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C0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doprinose</w:t>
      </w:r>
      <w:r w:rsidR="009C0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unapređenju</w:t>
      </w:r>
      <w:r w:rsidR="007E7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E7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7E7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7E7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E7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7E7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prošloj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sprovedenom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dodeljeno</w:t>
      </w:r>
      <w:r w:rsidR="00854104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652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8541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D1885"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AD1885" w:rsidRPr="00AD1885" w:rsidRDefault="00AD1885" w:rsidP="00AD1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1885">
        <w:rPr>
          <w:b/>
        </w:rPr>
        <w:tab/>
      </w:r>
      <w:r w:rsidRPr="00AD188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Stevan</w:t>
      </w:r>
      <w:r w:rsidR="00991E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Nikčević</w:t>
      </w:r>
      <w:r w:rsidR="00991E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660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D660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CS"/>
        </w:rPr>
        <w:t>Kovač</w:t>
      </w:r>
      <w:r w:rsidR="00D6609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1885" w:rsidRPr="00AD1885" w:rsidRDefault="00AD1885" w:rsidP="00AD1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66534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6653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1885" w:rsidRDefault="00AD1885" w:rsidP="00AD1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E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F5DDF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EF5DD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6A35" w:rsidRPr="00AD1885" w:rsidRDefault="00606A35" w:rsidP="00AD1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1885" w:rsidRPr="00AD1885" w:rsidRDefault="00AD1885" w:rsidP="0065289A">
      <w:pPr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</w:t>
      </w:r>
      <w:r w:rsidR="004276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274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4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274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48A4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274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48A4">
        <w:rPr>
          <w:rFonts w:ascii="Times New Roman" w:hAnsi="Times New Roman" w:cs="Times New Roman"/>
          <w:sz w:val="24"/>
          <w:szCs w:val="24"/>
          <w:lang w:val="sr-Cyrl-RS"/>
        </w:rPr>
        <w:t xml:space="preserve"> 43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059D" w:rsidRDefault="00AE059D" w:rsidP="00AE059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D1885" w:rsidRDefault="00AD1885" w:rsidP="00AE059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7C2" w:rsidRPr="00AD1885" w:rsidRDefault="006077C2" w:rsidP="00AD188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1885" w:rsidRPr="00AD1885" w:rsidRDefault="00AD1885" w:rsidP="00AD188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3E0A0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AD1885" w:rsidRPr="00AD1885" w:rsidRDefault="003E0A05" w:rsidP="0065289A">
      <w:pPr>
        <w:spacing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D1885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0C648D" w:rsidRDefault="000C648D"/>
    <w:sectPr w:rsidR="000C648D" w:rsidSect="00652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850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13" w:rsidRDefault="00776D13">
      <w:pPr>
        <w:spacing w:after="0" w:line="240" w:lineRule="auto"/>
      </w:pPr>
      <w:r>
        <w:separator/>
      </w:r>
    </w:p>
  </w:endnote>
  <w:endnote w:type="continuationSeparator" w:id="0">
    <w:p w:rsidR="00776D13" w:rsidRDefault="0077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776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776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776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13" w:rsidRDefault="00776D13">
      <w:pPr>
        <w:spacing w:after="0" w:line="240" w:lineRule="auto"/>
      </w:pPr>
      <w:r>
        <w:separator/>
      </w:r>
    </w:p>
  </w:footnote>
  <w:footnote w:type="continuationSeparator" w:id="0">
    <w:p w:rsidR="00776D13" w:rsidRDefault="0077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776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0326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347" w:rsidRDefault="007E4F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A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82347" w:rsidRDefault="00776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776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B14"/>
    <w:multiLevelType w:val="hybridMultilevel"/>
    <w:tmpl w:val="EF88D42C"/>
    <w:lvl w:ilvl="0" w:tplc="74844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63F73"/>
    <w:multiLevelType w:val="hybridMultilevel"/>
    <w:tmpl w:val="C19ADE30"/>
    <w:lvl w:ilvl="0" w:tplc="C8587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57D6C"/>
    <w:multiLevelType w:val="hybridMultilevel"/>
    <w:tmpl w:val="7B2CEAF2"/>
    <w:lvl w:ilvl="0" w:tplc="FD72B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85"/>
    <w:rsid w:val="00004B78"/>
    <w:rsid w:val="00010CA1"/>
    <w:rsid w:val="000124E7"/>
    <w:rsid w:val="00015520"/>
    <w:rsid w:val="00016F7D"/>
    <w:rsid w:val="000236D0"/>
    <w:rsid w:val="00030E77"/>
    <w:rsid w:val="00043721"/>
    <w:rsid w:val="00045EB9"/>
    <w:rsid w:val="00054338"/>
    <w:rsid w:val="00056E69"/>
    <w:rsid w:val="000C0D0F"/>
    <w:rsid w:val="000C648D"/>
    <w:rsid w:val="000E563A"/>
    <w:rsid w:val="000F1E3C"/>
    <w:rsid w:val="000F4576"/>
    <w:rsid w:val="001145CC"/>
    <w:rsid w:val="00117A27"/>
    <w:rsid w:val="001202DC"/>
    <w:rsid w:val="00133F88"/>
    <w:rsid w:val="00144833"/>
    <w:rsid w:val="00144BD0"/>
    <w:rsid w:val="001607FD"/>
    <w:rsid w:val="00161B77"/>
    <w:rsid w:val="00166857"/>
    <w:rsid w:val="00172F37"/>
    <w:rsid w:val="00182868"/>
    <w:rsid w:val="00187AAE"/>
    <w:rsid w:val="001A5398"/>
    <w:rsid w:val="001B1260"/>
    <w:rsid w:val="001B55FB"/>
    <w:rsid w:val="001B60B4"/>
    <w:rsid w:val="001D7215"/>
    <w:rsid w:val="001E44FE"/>
    <w:rsid w:val="001E7DF1"/>
    <w:rsid w:val="001F02F5"/>
    <w:rsid w:val="001F08E9"/>
    <w:rsid w:val="001F0D04"/>
    <w:rsid w:val="001F359F"/>
    <w:rsid w:val="00200CAF"/>
    <w:rsid w:val="0022237E"/>
    <w:rsid w:val="00233C42"/>
    <w:rsid w:val="00241BDD"/>
    <w:rsid w:val="0026019F"/>
    <w:rsid w:val="00270710"/>
    <w:rsid w:val="002748A4"/>
    <w:rsid w:val="002750A0"/>
    <w:rsid w:val="0027640D"/>
    <w:rsid w:val="00281C44"/>
    <w:rsid w:val="00283930"/>
    <w:rsid w:val="0029028C"/>
    <w:rsid w:val="00296463"/>
    <w:rsid w:val="002A1EE3"/>
    <w:rsid w:val="002B55C7"/>
    <w:rsid w:val="002C1C95"/>
    <w:rsid w:val="002C4828"/>
    <w:rsid w:val="002C4E52"/>
    <w:rsid w:val="002D47C3"/>
    <w:rsid w:val="00300B4C"/>
    <w:rsid w:val="00306BEF"/>
    <w:rsid w:val="0030726C"/>
    <w:rsid w:val="0033180F"/>
    <w:rsid w:val="00337166"/>
    <w:rsid w:val="003619B3"/>
    <w:rsid w:val="00366534"/>
    <w:rsid w:val="00370854"/>
    <w:rsid w:val="0037711B"/>
    <w:rsid w:val="003C41A2"/>
    <w:rsid w:val="003E0A05"/>
    <w:rsid w:val="003E15A6"/>
    <w:rsid w:val="004008BF"/>
    <w:rsid w:val="00403D88"/>
    <w:rsid w:val="00413B5A"/>
    <w:rsid w:val="0042539B"/>
    <w:rsid w:val="00427619"/>
    <w:rsid w:val="0044397E"/>
    <w:rsid w:val="0044482D"/>
    <w:rsid w:val="00446CB5"/>
    <w:rsid w:val="004974F7"/>
    <w:rsid w:val="004B0C95"/>
    <w:rsid w:val="004B6037"/>
    <w:rsid w:val="004B7869"/>
    <w:rsid w:val="004E7803"/>
    <w:rsid w:val="004F781F"/>
    <w:rsid w:val="00500245"/>
    <w:rsid w:val="00505093"/>
    <w:rsid w:val="00506546"/>
    <w:rsid w:val="00510484"/>
    <w:rsid w:val="005120DE"/>
    <w:rsid w:val="00543274"/>
    <w:rsid w:val="0054351C"/>
    <w:rsid w:val="00551221"/>
    <w:rsid w:val="00560251"/>
    <w:rsid w:val="00562084"/>
    <w:rsid w:val="00562741"/>
    <w:rsid w:val="00565940"/>
    <w:rsid w:val="00594547"/>
    <w:rsid w:val="005A0486"/>
    <w:rsid w:val="005B4029"/>
    <w:rsid w:val="005B6F99"/>
    <w:rsid w:val="005C3DC8"/>
    <w:rsid w:val="005E3ECB"/>
    <w:rsid w:val="005E606B"/>
    <w:rsid w:val="005F7840"/>
    <w:rsid w:val="00602F02"/>
    <w:rsid w:val="006059A6"/>
    <w:rsid w:val="00606A35"/>
    <w:rsid w:val="006077C2"/>
    <w:rsid w:val="00623DAB"/>
    <w:rsid w:val="00625B3D"/>
    <w:rsid w:val="00631BFA"/>
    <w:rsid w:val="00633B8A"/>
    <w:rsid w:val="0065289A"/>
    <w:rsid w:val="006600CE"/>
    <w:rsid w:val="006747AA"/>
    <w:rsid w:val="0067686B"/>
    <w:rsid w:val="00693CD4"/>
    <w:rsid w:val="006B60AE"/>
    <w:rsid w:val="006D25E5"/>
    <w:rsid w:val="006E247A"/>
    <w:rsid w:val="006E5331"/>
    <w:rsid w:val="006F6A79"/>
    <w:rsid w:val="00702964"/>
    <w:rsid w:val="00706755"/>
    <w:rsid w:val="0072060F"/>
    <w:rsid w:val="00730FB7"/>
    <w:rsid w:val="007359AA"/>
    <w:rsid w:val="00741B0A"/>
    <w:rsid w:val="00742F54"/>
    <w:rsid w:val="00745556"/>
    <w:rsid w:val="007545F8"/>
    <w:rsid w:val="00774242"/>
    <w:rsid w:val="0077687B"/>
    <w:rsid w:val="00776D13"/>
    <w:rsid w:val="00780C27"/>
    <w:rsid w:val="00794553"/>
    <w:rsid w:val="007A5F4C"/>
    <w:rsid w:val="007B4FC3"/>
    <w:rsid w:val="007C0A4D"/>
    <w:rsid w:val="007D0016"/>
    <w:rsid w:val="007D0568"/>
    <w:rsid w:val="007D402D"/>
    <w:rsid w:val="007E4479"/>
    <w:rsid w:val="007E4F7D"/>
    <w:rsid w:val="007E6F60"/>
    <w:rsid w:val="007E7BB3"/>
    <w:rsid w:val="007F192C"/>
    <w:rsid w:val="007F3204"/>
    <w:rsid w:val="00801C0E"/>
    <w:rsid w:val="008026E2"/>
    <w:rsid w:val="0082133E"/>
    <w:rsid w:val="00823B2B"/>
    <w:rsid w:val="00834DE8"/>
    <w:rsid w:val="00842BA5"/>
    <w:rsid w:val="00854104"/>
    <w:rsid w:val="00864E6E"/>
    <w:rsid w:val="00866E22"/>
    <w:rsid w:val="0088628E"/>
    <w:rsid w:val="008A497B"/>
    <w:rsid w:val="008C50BD"/>
    <w:rsid w:val="008D1C29"/>
    <w:rsid w:val="008D1E77"/>
    <w:rsid w:val="008E1731"/>
    <w:rsid w:val="008E4EED"/>
    <w:rsid w:val="008E62D1"/>
    <w:rsid w:val="00900929"/>
    <w:rsid w:val="0090537F"/>
    <w:rsid w:val="0091269E"/>
    <w:rsid w:val="0091793F"/>
    <w:rsid w:val="00935E3B"/>
    <w:rsid w:val="009360E9"/>
    <w:rsid w:val="00936B3F"/>
    <w:rsid w:val="00947C66"/>
    <w:rsid w:val="00952689"/>
    <w:rsid w:val="00961043"/>
    <w:rsid w:val="00970AEC"/>
    <w:rsid w:val="00974486"/>
    <w:rsid w:val="009847AA"/>
    <w:rsid w:val="00987B2B"/>
    <w:rsid w:val="00991E5A"/>
    <w:rsid w:val="00996A9C"/>
    <w:rsid w:val="009A5843"/>
    <w:rsid w:val="009A6CC4"/>
    <w:rsid w:val="009C0929"/>
    <w:rsid w:val="009C707B"/>
    <w:rsid w:val="009D1B8A"/>
    <w:rsid w:val="009E4409"/>
    <w:rsid w:val="009E5DB8"/>
    <w:rsid w:val="009F1741"/>
    <w:rsid w:val="009F6EF0"/>
    <w:rsid w:val="00A051C8"/>
    <w:rsid w:val="00A15223"/>
    <w:rsid w:val="00A403B2"/>
    <w:rsid w:val="00A432BB"/>
    <w:rsid w:val="00A434F6"/>
    <w:rsid w:val="00A60E35"/>
    <w:rsid w:val="00A7192F"/>
    <w:rsid w:val="00A938C5"/>
    <w:rsid w:val="00AA5650"/>
    <w:rsid w:val="00AC6758"/>
    <w:rsid w:val="00AD12D1"/>
    <w:rsid w:val="00AD1885"/>
    <w:rsid w:val="00AD5738"/>
    <w:rsid w:val="00AE059D"/>
    <w:rsid w:val="00AE629F"/>
    <w:rsid w:val="00B02CC9"/>
    <w:rsid w:val="00B07B20"/>
    <w:rsid w:val="00B207D7"/>
    <w:rsid w:val="00B235F1"/>
    <w:rsid w:val="00B2647A"/>
    <w:rsid w:val="00B277BA"/>
    <w:rsid w:val="00B30E55"/>
    <w:rsid w:val="00B31974"/>
    <w:rsid w:val="00B33F63"/>
    <w:rsid w:val="00B36B72"/>
    <w:rsid w:val="00B37D6C"/>
    <w:rsid w:val="00B63761"/>
    <w:rsid w:val="00B703AA"/>
    <w:rsid w:val="00B766CA"/>
    <w:rsid w:val="00B8708F"/>
    <w:rsid w:val="00B96AAD"/>
    <w:rsid w:val="00BA0DFD"/>
    <w:rsid w:val="00BA4B16"/>
    <w:rsid w:val="00BA7D28"/>
    <w:rsid w:val="00BC608C"/>
    <w:rsid w:val="00BD08A6"/>
    <w:rsid w:val="00BE510C"/>
    <w:rsid w:val="00BE6F41"/>
    <w:rsid w:val="00BF0833"/>
    <w:rsid w:val="00C03FD3"/>
    <w:rsid w:val="00C2701A"/>
    <w:rsid w:val="00C3174C"/>
    <w:rsid w:val="00C32AD8"/>
    <w:rsid w:val="00C37F9A"/>
    <w:rsid w:val="00C51A47"/>
    <w:rsid w:val="00C532B9"/>
    <w:rsid w:val="00C53893"/>
    <w:rsid w:val="00C5513E"/>
    <w:rsid w:val="00C760EB"/>
    <w:rsid w:val="00C82A5A"/>
    <w:rsid w:val="00C94F11"/>
    <w:rsid w:val="00CB0AB1"/>
    <w:rsid w:val="00CB4BDA"/>
    <w:rsid w:val="00CB7FA9"/>
    <w:rsid w:val="00CC30AC"/>
    <w:rsid w:val="00CC6079"/>
    <w:rsid w:val="00CD4CE9"/>
    <w:rsid w:val="00CE1637"/>
    <w:rsid w:val="00CF4DC7"/>
    <w:rsid w:val="00D0071A"/>
    <w:rsid w:val="00D2725C"/>
    <w:rsid w:val="00D4442D"/>
    <w:rsid w:val="00D47BFB"/>
    <w:rsid w:val="00D6151A"/>
    <w:rsid w:val="00D61A2F"/>
    <w:rsid w:val="00D6402B"/>
    <w:rsid w:val="00D66090"/>
    <w:rsid w:val="00D75CDF"/>
    <w:rsid w:val="00D75D40"/>
    <w:rsid w:val="00D76F52"/>
    <w:rsid w:val="00D814E7"/>
    <w:rsid w:val="00D863B3"/>
    <w:rsid w:val="00DA7099"/>
    <w:rsid w:val="00DD0920"/>
    <w:rsid w:val="00DD1DB4"/>
    <w:rsid w:val="00DE01FF"/>
    <w:rsid w:val="00DE3177"/>
    <w:rsid w:val="00DF3874"/>
    <w:rsid w:val="00E212FA"/>
    <w:rsid w:val="00E50025"/>
    <w:rsid w:val="00E66D59"/>
    <w:rsid w:val="00E74EFA"/>
    <w:rsid w:val="00E84351"/>
    <w:rsid w:val="00E91910"/>
    <w:rsid w:val="00EB3260"/>
    <w:rsid w:val="00EC1DB5"/>
    <w:rsid w:val="00ED084D"/>
    <w:rsid w:val="00EE151B"/>
    <w:rsid w:val="00EF5DDF"/>
    <w:rsid w:val="00EF695D"/>
    <w:rsid w:val="00F07446"/>
    <w:rsid w:val="00F11505"/>
    <w:rsid w:val="00F118B6"/>
    <w:rsid w:val="00F11F64"/>
    <w:rsid w:val="00F32E1A"/>
    <w:rsid w:val="00F414DB"/>
    <w:rsid w:val="00F431DF"/>
    <w:rsid w:val="00F43382"/>
    <w:rsid w:val="00F65DDC"/>
    <w:rsid w:val="00F70102"/>
    <w:rsid w:val="00F77417"/>
    <w:rsid w:val="00F8170D"/>
    <w:rsid w:val="00F82300"/>
    <w:rsid w:val="00F84CA1"/>
    <w:rsid w:val="00F85A37"/>
    <w:rsid w:val="00F8635F"/>
    <w:rsid w:val="00FA0D78"/>
    <w:rsid w:val="00FA4A65"/>
    <w:rsid w:val="00FD3BAD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885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D18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85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AD1885"/>
  </w:style>
  <w:style w:type="paragraph" w:styleId="Header">
    <w:name w:val="header"/>
    <w:basedOn w:val="Normal"/>
    <w:link w:val="HeaderChar"/>
    <w:uiPriority w:val="99"/>
    <w:unhideWhenUsed/>
    <w:rsid w:val="00AD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85"/>
  </w:style>
  <w:style w:type="paragraph" w:styleId="Footer">
    <w:name w:val="footer"/>
    <w:basedOn w:val="Normal"/>
    <w:link w:val="FooterChar"/>
    <w:uiPriority w:val="99"/>
    <w:unhideWhenUsed/>
    <w:rsid w:val="00AD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85"/>
  </w:style>
  <w:style w:type="character" w:styleId="Emphasis">
    <w:name w:val="Emphasis"/>
    <w:basedOn w:val="DefaultParagraphFont"/>
    <w:uiPriority w:val="20"/>
    <w:qFormat/>
    <w:rsid w:val="00AD1885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AD1885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rs1">
    <w:name w:val="trs1"/>
    <w:basedOn w:val="DefaultParagraphFont"/>
    <w:rsid w:val="00AD1885"/>
    <w:rPr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885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D18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85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AD1885"/>
  </w:style>
  <w:style w:type="paragraph" w:styleId="Header">
    <w:name w:val="header"/>
    <w:basedOn w:val="Normal"/>
    <w:link w:val="HeaderChar"/>
    <w:uiPriority w:val="99"/>
    <w:unhideWhenUsed/>
    <w:rsid w:val="00AD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85"/>
  </w:style>
  <w:style w:type="paragraph" w:styleId="Footer">
    <w:name w:val="footer"/>
    <w:basedOn w:val="Normal"/>
    <w:link w:val="FooterChar"/>
    <w:uiPriority w:val="99"/>
    <w:unhideWhenUsed/>
    <w:rsid w:val="00AD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85"/>
  </w:style>
  <w:style w:type="character" w:styleId="Emphasis">
    <w:name w:val="Emphasis"/>
    <w:basedOn w:val="DefaultParagraphFont"/>
    <w:uiPriority w:val="20"/>
    <w:qFormat/>
    <w:rsid w:val="00AD1885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AD1885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rs1">
    <w:name w:val="trs1"/>
    <w:basedOn w:val="DefaultParagraphFont"/>
    <w:rsid w:val="00AD1885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2019-06-11T08:08:00Z</dcterms:created>
  <dcterms:modified xsi:type="dcterms:W3CDTF">2019-06-11T08:08:00Z</dcterms:modified>
</cp:coreProperties>
</file>